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4439" w:rsidRDefault="00884439" w:rsidP="00884439">
      <w:pPr>
        <w:jc w:val="right"/>
        <w:rPr>
          <w:rFonts w:ascii="Times New Roman" w:hAnsi="Times New Roman" w:cs="Times New Roman"/>
          <w:sz w:val="24"/>
        </w:rPr>
      </w:pPr>
      <w:r w:rsidRPr="00884439">
        <w:rPr>
          <w:rFonts w:ascii="Times New Roman" w:hAnsi="Times New Roman" w:cs="Times New Roman"/>
          <w:sz w:val="24"/>
        </w:rPr>
        <w:t>Приложение 1 к техническим условиям</w:t>
      </w:r>
    </w:p>
    <w:p w:rsidR="002B6EBC" w:rsidRPr="00EC6884" w:rsidRDefault="00D34668" w:rsidP="00884439">
      <w:pPr>
        <w:jc w:val="center"/>
        <w:rPr>
          <w:rFonts w:ascii="Times New Roman" w:eastAsia="Times New Roman" w:hAnsi="Times New Roman"/>
          <w:b/>
          <w:sz w:val="26"/>
          <w:szCs w:val="26"/>
        </w:rPr>
      </w:pPr>
      <w:r w:rsidRPr="00884439">
        <w:rPr>
          <w:rFonts w:ascii="Times New Roman" w:eastAsia="Times New Roman" w:hAnsi="Times New Roman"/>
          <w:b/>
          <w:sz w:val="26"/>
          <w:szCs w:val="26"/>
        </w:rPr>
        <w:t>Термины и определения</w:t>
      </w:r>
    </w:p>
    <w:tbl>
      <w:tblPr>
        <w:tblW w:w="10065" w:type="dxa"/>
        <w:tblInd w:w="-572" w:type="dxa"/>
        <w:tblLook w:val="04A0" w:firstRow="1" w:lastRow="0" w:firstColumn="1" w:lastColumn="0" w:noHBand="0" w:noVBand="1"/>
      </w:tblPr>
      <w:tblGrid>
        <w:gridCol w:w="2737"/>
        <w:gridCol w:w="7328"/>
      </w:tblGrid>
      <w:tr w:rsidR="00D34668" w:rsidRPr="001106F6" w:rsidTr="00884439">
        <w:trPr>
          <w:cantSplit/>
        </w:trPr>
        <w:tc>
          <w:tcPr>
            <w:tcW w:w="2737" w:type="dxa"/>
            <w:tcBorders>
              <w:top w:val="single" w:sz="4" w:space="0" w:color="auto"/>
              <w:left w:val="single" w:sz="4" w:space="0" w:color="auto"/>
              <w:bottom w:val="single" w:sz="4" w:space="0" w:color="auto"/>
              <w:right w:val="single" w:sz="4" w:space="0" w:color="auto"/>
            </w:tcBorders>
            <w:hideMark/>
          </w:tcPr>
          <w:p w:rsidR="00D34668" w:rsidRPr="001106F6" w:rsidRDefault="00D34668" w:rsidP="002B6EBC">
            <w:pPr>
              <w:pStyle w:val="a3"/>
              <w:widowControl w:val="0"/>
              <w:tabs>
                <w:tab w:val="left" w:pos="1080"/>
              </w:tabs>
              <w:jc w:val="both"/>
              <w:rPr>
                <w:sz w:val="20"/>
                <w:szCs w:val="20"/>
              </w:rPr>
            </w:pPr>
            <w:r w:rsidRPr="001106F6">
              <w:rPr>
                <w:sz w:val="20"/>
                <w:szCs w:val="20"/>
              </w:rPr>
              <w:t>Заявитель</w:t>
            </w:r>
          </w:p>
        </w:tc>
        <w:tc>
          <w:tcPr>
            <w:tcW w:w="7328" w:type="dxa"/>
            <w:tcBorders>
              <w:top w:val="single" w:sz="4" w:space="0" w:color="auto"/>
              <w:left w:val="nil"/>
              <w:bottom w:val="single" w:sz="4" w:space="0" w:color="auto"/>
              <w:right w:val="single" w:sz="4" w:space="0" w:color="auto"/>
            </w:tcBorders>
            <w:hideMark/>
          </w:tcPr>
          <w:p w:rsidR="00D34668" w:rsidRPr="001106F6" w:rsidRDefault="00D34668" w:rsidP="002B6EBC">
            <w:pPr>
              <w:pStyle w:val="a3"/>
              <w:widowControl w:val="0"/>
              <w:tabs>
                <w:tab w:val="left" w:pos="1080"/>
              </w:tabs>
              <w:jc w:val="both"/>
              <w:rPr>
                <w:sz w:val="20"/>
                <w:szCs w:val="20"/>
              </w:rPr>
            </w:pPr>
            <w:r w:rsidRPr="001106F6">
              <w:rPr>
                <w:sz w:val="20"/>
                <w:szCs w:val="20"/>
              </w:rPr>
              <w:t>физическое или юридическое лицо, подавшее заявку на получение разрешения (письменного реш</w:t>
            </w:r>
            <w:r w:rsidR="009705F0">
              <w:rPr>
                <w:sz w:val="20"/>
                <w:szCs w:val="20"/>
              </w:rPr>
              <w:t>ения) на переустройство объекта Общества</w:t>
            </w:r>
            <w:r w:rsidRPr="001106F6">
              <w:rPr>
                <w:sz w:val="20"/>
                <w:szCs w:val="20"/>
              </w:rPr>
              <w:t xml:space="preserve"> в собственных интересах и за свой счет</w:t>
            </w:r>
          </w:p>
        </w:tc>
      </w:tr>
      <w:tr w:rsidR="00D34668" w:rsidRPr="001106F6" w:rsidTr="00884439">
        <w:trPr>
          <w:cantSplit/>
        </w:trPr>
        <w:tc>
          <w:tcPr>
            <w:tcW w:w="2737" w:type="dxa"/>
            <w:tcBorders>
              <w:top w:val="single" w:sz="4" w:space="0" w:color="auto"/>
              <w:left w:val="single" w:sz="4" w:space="0" w:color="auto"/>
              <w:bottom w:val="single" w:sz="4" w:space="0" w:color="auto"/>
              <w:right w:val="single" w:sz="4" w:space="0" w:color="auto"/>
            </w:tcBorders>
            <w:vAlign w:val="center"/>
            <w:hideMark/>
          </w:tcPr>
          <w:p w:rsidR="00D34668" w:rsidRPr="001106F6" w:rsidRDefault="002B6EBC" w:rsidP="002B6EBC">
            <w:pPr>
              <w:pStyle w:val="a3"/>
              <w:widowControl w:val="0"/>
              <w:tabs>
                <w:tab w:val="left" w:pos="1080"/>
              </w:tabs>
              <w:jc w:val="both"/>
              <w:rPr>
                <w:sz w:val="20"/>
                <w:szCs w:val="20"/>
              </w:rPr>
            </w:pPr>
            <w:r w:rsidRPr="001106F6">
              <w:rPr>
                <w:sz w:val="20"/>
                <w:szCs w:val="20"/>
              </w:rPr>
              <w:t xml:space="preserve">Объект </w:t>
            </w:r>
            <w:r w:rsidR="00D34668" w:rsidRPr="001106F6">
              <w:rPr>
                <w:sz w:val="20"/>
                <w:szCs w:val="20"/>
              </w:rPr>
              <w:t>О</w:t>
            </w:r>
            <w:r w:rsidRPr="001106F6">
              <w:rPr>
                <w:sz w:val="20"/>
                <w:szCs w:val="20"/>
              </w:rPr>
              <w:t>бщества</w:t>
            </w:r>
          </w:p>
        </w:tc>
        <w:tc>
          <w:tcPr>
            <w:tcW w:w="7328" w:type="dxa"/>
            <w:tcBorders>
              <w:top w:val="single" w:sz="4" w:space="0" w:color="auto"/>
              <w:left w:val="single" w:sz="4" w:space="0" w:color="auto"/>
              <w:bottom w:val="single" w:sz="4" w:space="0" w:color="auto"/>
              <w:right w:val="single" w:sz="4" w:space="0" w:color="auto"/>
            </w:tcBorders>
            <w:vAlign w:val="center"/>
            <w:hideMark/>
          </w:tcPr>
          <w:p w:rsidR="00D34668" w:rsidRPr="001106F6" w:rsidRDefault="00D34668" w:rsidP="002B6EBC">
            <w:pPr>
              <w:pStyle w:val="a3"/>
              <w:widowControl w:val="0"/>
              <w:tabs>
                <w:tab w:val="left" w:pos="1080"/>
              </w:tabs>
              <w:jc w:val="both"/>
              <w:rPr>
                <w:sz w:val="20"/>
                <w:szCs w:val="20"/>
              </w:rPr>
            </w:pPr>
            <w:r w:rsidRPr="001106F6">
              <w:rPr>
                <w:sz w:val="20"/>
                <w:szCs w:val="20"/>
              </w:rPr>
              <w:t>электросетевой объект, принадлежащий О</w:t>
            </w:r>
            <w:r w:rsidR="002B6EBC" w:rsidRPr="001106F6">
              <w:rPr>
                <w:sz w:val="20"/>
                <w:szCs w:val="20"/>
              </w:rPr>
              <w:t>бществу</w:t>
            </w:r>
            <w:r w:rsidRPr="001106F6">
              <w:rPr>
                <w:sz w:val="20"/>
                <w:szCs w:val="20"/>
              </w:rPr>
              <w:t xml:space="preserve"> на праве собственности или ином законном основании, планируемый к переустройству в целях исполнения Соглашения о компенсации</w:t>
            </w:r>
          </w:p>
        </w:tc>
      </w:tr>
      <w:tr w:rsidR="00D34668" w:rsidRPr="001106F6" w:rsidTr="00884439">
        <w:trPr>
          <w:cantSplit/>
        </w:trPr>
        <w:tc>
          <w:tcPr>
            <w:tcW w:w="2737" w:type="dxa"/>
            <w:tcBorders>
              <w:top w:val="single" w:sz="4" w:space="0" w:color="auto"/>
              <w:left w:val="single" w:sz="4" w:space="0" w:color="auto"/>
              <w:bottom w:val="single" w:sz="4" w:space="0" w:color="auto"/>
              <w:right w:val="single" w:sz="4" w:space="0" w:color="auto"/>
            </w:tcBorders>
            <w:vAlign w:val="center"/>
            <w:hideMark/>
          </w:tcPr>
          <w:p w:rsidR="00D34668" w:rsidRPr="001106F6" w:rsidRDefault="00D34668" w:rsidP="002B6EBC">
            <w:pPr>
              <w:pStyle w:val="a3"/>
              <w:widowControl w:val="0"/>
              <w:tabs>
                <w:tab w:val="left" w:pos="1080"/>
              </w:tabs>
              <w:jc w:val="both"/>
              <w:rPr>
                <w:sz w:val="20"/>
                <w:szCs w:val="20"/>
              </w:rPr>
            </w:pPr>
            <w:r w:rsidRPr="001106F6">
              <w:rPr>
                <w:sz w:val="20"/>
                <w:szCs w:val="20"/>
              </w:rPr>
              <w:t>Соглашение о компенсации</w:t>
            </w:r>
          </w:p>
        </w:tc>
        <w:tc>
          <w:tcPr>
            <w:tcW w:w="7328" w:type="dxa"/>
            <w:tcBorders>
              <w:top w:val="single" w:sz="4" w:space="0" w:color="auto"/>
              <w:left w:val="nil"/>
              <w:bottom w:val="single" w:sz="4" w:space="0" w:color="auto"/>
              <w:right w:val="single" w:sz="4" w:space="0" w:color="auto"/>
            </w:tcBorders>
            <w:vAlign w:val="center"/>
            <w:hideMark/>
          </w:tcPr>
          <w:p w:rsidR="00D34668" w:rsidRPr="001106F6" w:rsidRDefault="00D34668" w:rsidP="002B6EBC">
            <w:pPr>
              <w:pStyle w:val="a3"/>
              <w:widowControl w:val="0"/>
              <w:tabs>
                <w:tab w:val="left" w:pos="1080"/>
              </w:tabs>
              <w:jc w:val="both"/>
              <w:rPr>
                <w:sz w:val="20"/>
                <w:szCs w:val="20"/>
              </w:rPr>
            </w:pPr>
            <w:r w:rsidRPr="001106F6">
              <w:rPr>
                <w:sz w:val="20"/>
                <w:szCs w:val="20"/>
              </w:rPr>
              <w:t xml:space="preserve">соглашение (договор) между </w:t>
            </w:r>
            <w:r w:rsidR="002B6EBC" w:rsidRPr="001106F6">
              <w:rPr>
                <w:sz w:val="20"/>
                <w:szCs w:val="20"/>
              </w:rPr>
              <w:t>Обществом</w:t>
            </w:r>
            <w:r w:rsidRPr="001106F6">
              <w:rPr>
                <w:sz w:val="20"/>
                <w:szCs w:val="20"/>
              </w:rPr>
              <w:t xml:space="preserve"> и Заявителем, определяющее порядок и условия компенсации расходов, убытков, затрат, иных обязательных платежей при проведении мероприятий по переустройству О</w:t>
            </w:r>
            <w:r w:rsidR="009705F0">
              <w:rPr>
                <w:sz w:val="20"/>
                <w:szCs w:val="20"/>
              </w:rPr>
              <w:t>бъектов</w:t>
            </w:r>
            <w:r w:rsidRPr="001106F6">
              <w:rPr>
                <w:sz w:val="20"/>
                <w:szCs w:val="20"/>
              </w:rPr>
              <w:t xml:space="preserve"> </w:t>
            </w:r>
            <w:r w:rsidR="002B6EBC" w:rsidRPr="001106F6">
              <w:rPr>
                <w:sz w:val="20"/>
                <w:szCs w:val="20"/>
              </w:rPr>
              <w:t>Общества</w:t>
            </w:r>
          </w:p>
        </w:tc>
      </w:tr>
      <w:tr w:rsidR="00D34668" w:rsidRPr="001106F6" w:rsidTr="00884439">
        <w:trPr>
          <w:cantSplit/>
        </w:trPr>
        <w:tc>
          <w:tcPr>
            <w:tcW w:w="2737" w:type="dxa"/>
            <w:tcBorders>
              <w:top w:val="nil"/>
              <w:left w:val="single" w:sz="4" w:space="0" w:color="auto"/>
              <w:bottom w:val="single" w:sz="4" w:space="0" w:color="auto"/>
              <w:right w:val="single" w:sz="4" w:space="0" w:color="auto"/>
            </w:tcBorders>
            <w:vAlign w:val="center"/>
          </w:tcPr>
          <w:p w:rsidR="00D34668" w:rsidRPr="001106F6" w:rsidRDefault="00D34668" w:rsidP="002B6EBC">
            <w:pPr>
              <w:pStyle w:val="a3"/>
              <w:widowControl w:val="0"/>
              <w:tabs>
                <w:tab w:val="left" w:pos="1080"/>
              </w:tabs>
              <w:jc w:val="both"/>
              <w:rPr>
                <w:sz w:val="20"/>
                <w:szCs w:val="20"/>
              </w:rPr>
            </w:pPr>
            <w:r w:rsidRPr="001106F6">
              <w:rPr>
                <w:sz w:val="20"/>
                <w:szCs w:val="20"/>
              </w:rPr>
              <w:t>Технические условия (ТУ)</w:t>
            </w:r>
          </w:p>
        </w:tc>
        <w:tc>
          <w:tcPr>
            <w:tcW w:w="7328" w:type="dxa"/>
            <w:tcBorders>
              <w:top w:val="nil"/>
              <w:left w:val="nil"/>
              <w:bottom w:val="single" w:sz="4" w:space="0" w:color="auto"/>
              <w:right w:val="single" w:sz="4" w:space="0" w:color="auto"/>
            </w:tcBorders>
            <w:vAlign w:val="center"/>
            <w:hideMark/>
          </w:tcPr>
          <w:p w:rsidR="00D34668" w:rsidRPr="001106F6" w:rsidRDefault="00D34668" w:rsidP="002B6EBC">
            <w:pPr>
              <w:pStyle w:val="a3"/>
              <w:widowControl w:val="0"/>
              <w:tabs>
                <w:tab w:val="left" w:pos="1080"/>
              </w:tabs>
              <w:jc w:val="both"/>
              <w:rPr>
                <w:sz w:val="20"/>
                <w:szCs w:val="20"/>
              </w:rPr>
            </w:pPr>
            <w:r w:rsidRPr="001106F6">
              <w:rPr>
                <w:sz w:val="20"/>
                <w:szCs w:val="20"/>
              </w:rPr>
              <w:t xml:space="preserve">документ, содержащий технические нормы и обязательные требования, предъявляемые к </w:t>
            </w:r>
            <w:r w:rsidR="002B6EBC" w:rsidRPr="001106F6">
              <w:rPr>
                <w:sz w:val="20"/>
                <w:szCs w:val="20"/>
              </w:rPr>
              <w:t>Объектам Общества</w:t>
            </w:r>
            <w:r w:rsidRPr="001106F6">
              <w:rPr>
                <w:sz w:val="20"/>
                <w:szCs w:val="20"/>
              </w:rPr>
              <w:t xml:space="preserve"> или иным объектам при их пересечении (сближении) и подлежащие обязательному исполнению лицами, осуществляющими строительство, реконструкцию, капитальный ремонт, ремонт пересечений и примыканий</w:t>
            </w:r>
          </w:p>
        </w:tc>
      </w:tr>
      <w:tr w:rsidR="00D34668" w:rsidRPr="001106F6" w:rsidTr="00884439">
        <w:trPr>
          <w:cantSplit/>
        </w:trPr>
        <w:tc>
          <w:tcPr>
            <w:tcW w:w="2737" w:type="dxa"/>
            <w:tcBorders>
              <w:top w:val="nil"/>
              <w:left w:val="single" w:sz="4" w:space="0" w:color="auto"/>
              <w:bottom w:val="single" w:sz="4" w:space="0" w:color="auto"/>
              <w:right w:val="single" w:sz="4" w:space="0" w:color="auto"/>
            </w:tcBorders>
            <w:vAlign w:val="center"/>
          </w:tcPr>
          <w:p w:rsidR="00D34668" w:rsidRPr="001106F6" w:rsidRDefault="00D34668" w:rsidP="002B6EBC">
            <w:pPr>
              <w:pStyle w:val="a3"/>
              <w:widowControl w:val="0"/>
              <w:tabs>
                <w:tab w:val="left" w:pos="1080"/>
              </w:tabs>
              <w:jc w:val="both"/>
              <w:rPr>
                <w:sz w:val="20"/>
                <w:szCs w:val="20"/>
              </w:rPr>
            </w:pPr>
            <w:r w:rsidRPr="001106F6">
              <w:rPr>
                <w:sz w:val="20"/>
                <w:szCs w:val="20"/>
              </w:rPr>
              <w:t>Технические решения (ТР)</w:t>
            </w:r>
          </w:p>
        </w:tc>
        <w:tc>
          <w:tcPr>
            <w:tcW w:w="7328" w:type="dxa"/>
            <w:tcBorders>
              <w:top w:val="nil"/>
              <w:left w:val="nil"/>
              <w:bottom w:val="single" w:sz="4" w:space="0" w:color="auto"/>
              <w:right w:val="single" w:sz="4" w:space="0" w:color="auto"/>
            </w:tcBorders>
            <w:vAlign w:val="center"/>
          </w:tcPr>
          <w:p w:rsidR="00D34668" w:rsidRPr="001106F6" w:rsidRDefault="00D34668" w:rsidP="002B6EBC">
            <w:pPr>
              <w:pStyle w:val="a3"/>
              <w:widowControl w:val="0"/>
              <w:tabs>
                <w:tab w:val="left" w:pos="1080"/>
              </w:tabs>
              <w:jc w:val="both"/>
              <w:rPr>
                <w:sz w:val="20"/>
                <w:szCs w:val="20"/>
              </w:rPr>
            </w:pPr>
            <w:r w:rsidRPr="001106F6">
              <w:rPr>
                <w:sz w:val="20"/>
                <w:szCs w:val="20"/>
              </w:rPr>
              <w:t xml:space="preserve">документ, определяющий общие требования </w:t>
            </w:r>
            <w:r w:rsidR="002B6EBC" w:rsidRPr="001106F6">
              <w:rPr>
                <w:sz w:val="20"/>
                <w:szCs w:val="20"/>
              </w:rPr>
              <w:t>к переустройству объекта Общества</w:t>
            </w:r>
          </w:p>
        </w:tc>
      </w:tr>
      <w:tr w:rsidR="00D34668" w:rsidRPr="001106F6" w:rsidTr="00884439">
        <w:trPr>
          <w:cantSplit/>
        </w:trPr>
        <w:tc>
          <w:tcPr>
            <w:tcW w:w="2737" w:type="dxa"/>
            <w:tcBorders>
              <w:top w:val="nil"/>
              <w:left w:val="single" w:sz="4" w:space="0" w:color="auto"/>
              <w:bottom w:val="single" w:sz="4" w:space="0" w:color="auto"/>
              <w:right w:val="single" w:sz="4" w:space="0" w:color="auto"/>
            </w:tcBorders>
            <w:vAlign w:val="center"/>
          </w:tcPr>
          <w:p w:rsidR="00D34668" w:rsidRPr="001106F6" w:rsidRDefault="00D34668" w:rsidP="002B6EBC">
            <w:pPr>
              <w:pStyle w:val="a3"/>
              <w:widowControl w:val="0"/>
              <w:tabs>
                <w:tab w:val="left" w:pos="1080"/>
              </w:tabs>
              <w:rPr>
                <w:sz w:val="20"/>
                <w:szCs w:val="20"/>
              </w:rPr>
            </w:pPr>
            <w:r w:rsidRPr="001106F6">
              <w:rPr>
                <w:sz w:val="20"/>
                <w:szCs w:val="20"/>
              </w:rPr>
              <w:t>Исходные данные</w:t>
            </w:r>
            <w:r w:rsidR="002B6EBC" w:rsidRPr="001106F6">
              <w:rPr>
                <w:sz w:val="20"/>
                <w:szCs w:val="20"/>
              </w:rPr>
              <w:t xml:space="preserve"> об объектах Общества</w:t>
            </w:r>
          </w:p>
        </w:tc>
        <w:tc>
          <w:tcPr>
            <w:tcW w:w="7328" w:type="dxa"/>
            <w:tcBorders>
              <w:top w:val="nil"/>
              <w:left w:val="nil"/>
              <w:bottom w:val="single" w:sz="4" w:space="0" w:color="auto"/>
              <w:right w:val="single" w:sz="4" w:space="0" w:color="auto"/>
            </w:tcBorders>
            <w:vAlign w:val="center"/>
          </w:tcPr>
          <w:p w:rsidR="00D34668" w:rsidRPr="001106F6" w:rsidRDefault="00D34668" w:rsidP="002B6EBC">
            <w:pPr>
              <w:pStyle w:val="a3"/>
              <w:widowControl w:val="0"/>
              <w:tabs>
                <w:tab w:val="left" w:pos="1080"/>
              </w:tabs>
              <w:jc w:val="both"/>
              <w:rPr>
                <w:sz w:val="20"/>
                <w:szCs w:val="20"/>
              </w:rPr>
            </w:pPr>
            <w:r w:rsidRPr="001106F6">
              <w:rPr>
                <w:sz w:val="20"/>
                <w:szCs w:val="20"/>
              </w:rPr>
              <w:t xml:space="preserve">документ, включающий в себя общую информацию об объектах </w:t>
            </w:r>
            <w:r w:rsidR="002B6EBC" w:rsidRPr="001106F6">
              <w:rPr>
                <w:sz w:val="20"/>
                <w:szCs w:val="20"/>
              </w:rPr>
              <w:t>Общества</w:t>
            </w:r>
            <w:r w:rsidRPr="001106F6">
              <w:rPr>
                <w:sz w:val="20"/>
                <w:szCs w:val="20"/>
              </w:rPr>
              <w:t xml:space="preserve">, расположенных в границах проектирования строительства (реконструкции) объекта капитального строительства Заявителя, который не является основанием для выполнения Заявителем проектно-изыскательские и  строительно-монтажные работы на переустройство </w:t>
            </w:r>
            <w:r w:rsidR="002B6EBC" w:rsidRPr="001106F6">
              <w:rPr>
                <w:sz w:val="20"/>
                <w:szCs w:val="20"/>
              </w:rPr>
              <w:t>объекта Общества</w:t>
            </w:r>
          </w:p>
        </w:tc>
      </w:tr>
      <w:tr w:rsidR="00D34668" w:rsidRPr="001106F6" w:rsidTr="00884439">
        <w:trPr>
          <w:cantSplit/>
        </w:trPr>
        <w:tc>
          <w:tcPr>
            <w:tcW w:w="2737" w:type="dxa"/>
            <w:tcBorders>
              <w:top w:val="nil"/>
              <w:left w:val="single" w:sz="4" w:space="0" w:color="auto"/>
              <w:bottom w:val="single" w:sz="4" w:space="0" w:color="auto"/>
              <w:right w:val="single" w:sz="4" w:space="0" w:color="auto"/>
            </w:tcBorders>
            <w:vAlign w:val="center"/>
            <w:hideMark/>
          </w:tcPr>
          <w:p w:rsidR="00D34668" w:rsidRPr="001106F6" w:rsidRDefault="00D34668" w:rsidP="002B6EBC">
            <w:pPr>
              <w:pStyle w:val="a3"/>
              <w:widowControl w:val="0"/>
              <w:tabs>
                <w:tab w:val="left" w:pos="1080"/>
              </w:tabs>
              <w:jc w:val="both"/>
              <w:rPr>
                <w:sz w:val="20"/>
                <w:szCs w:val="20"/>
              </w:rPr>
            </w:pPr>
            <w:r w:rsidRPr="001106F6">
              <w:rPr>
                <w:sz w:val="20"/>
                <w:szCs w:val="20"/>
              </w:rPr>
              <w:t xml:space="preserve">Пересечение (сближение) </w:t>
            </w:r>
          </w:p>
        </w:tc>
        <w:tc>
          <w:tcPr>
            <w:tcW w:w="7328" w:type="dxa"/>
            <w:tcBorders>
              <w:top w:val="nil"/>
              <w:left w:val="nil"/>
              <w:bottom w:val="single" w:sz="4" w:space="0" w:color="auto"/>
              <w:right w:val="single" w:sz="4" w:space="0" w:color="auto"/>
            </w:tcBorders>
            <w:vAlign w:val="center"/>
            <w:hideMark/>
          </w:tcPr>
          <w:p w:rsidR="00D34668" w:rsidRPr="001106F6" w:rsidRDefault="00D34668" w:rsidP="002B6EBC">
            <w:pPr>
              <w:pStyle w:val="a3"/>
              <w:widowControl w:val="0"/>
              <w:tabs>
                <w:tab w:val="left" w:pos="1080"/>
              </w:tabs>
              <w:jc w:val="both"/>
              <w:rPr>
                <w:sz w:val="20"/>
                <w:szCs w:val="20"/>
              </w:rPr>
            </w:pPr>
            <w:r w:rsidRPr="001106F6">
              <w:rPr>
                <w:sz w:val="20"/>
                <w:szCs w:val="20"/>
              </w:rPr>
              <w:t>размещение объектов (автомобильных дорог общего пользования, (воздушные линии электропередачи) ВЛ, трубопроводов, инженерных коммуникаций и иных линейных объектов) на земельных участках, расположенных в границах полос отвода или  в границах охранных зон при строительстве данных объектов</w:t>
            </w:r>
          </w:p>
        </w:tc>
      </w:tr>
      <w:tr w:rsidR="00D34668" w:rsidRPr="001106F6" w:rsidTr="00884439">
        <w:trPr>
          <w:cantSplit/>
        </w:trPr>
        <w:tc>
          <w:tcPr>
            <w:tcW w:w="2737" w:type="dxa"/>
            <w:tcBorders>
              <w:top w:val="nil"/>
              <w:left w:val="single" w:sz="4" w:space="0" w:color="auto"/>
              <w:bottom w:val="single" w:sz="4" w:space="0" w:color="auto"/>
              <w:right w:val="single" w:sz="4" w:space="0" w:color="auto"/>
            </w:tcBorders>
            <w:vAlign w:val="center"/>
            <w:hideMark/>
          </w:tcPr>
          <w:p w:rsidR="00D34668" w:rsidRPr="001106F6" w:rsidRDefault="00D34668" w:rsidP="002B6EBC">
            <w:pPr>
              <w:pStyle w:val="a3"/>
              <w:widowControl w:val="0"/>
              <w:tabs>
                <w:tab w:val="left" w:pos="1080"/>
              </w:tabs>
              <w:jc w:val="both"/>
              <w:rPr>
                <w:sz w:val="20"/>
                <w:szCs w:val="20"/>
              </w:rPr>
            </w:pPr>
            <w:r w:rsidRPr="001106F6">
              <w:rPr>
                <w:sz w:val="20"/>
                <w:szCs w:val="20"/>
              </w:rPr>
              <w:t>Инженерные коммуникации</w:t>
            </w:r>
          </w:p>
        </w:tc>
        <w:tc>
          <w:tcPr>
            <w:tcW w:w="7328" w:type="dxa"/>
            <w:tcBorders>
              <w:top w:val="nil"/>
              <w:left w:val="nil"/>
              <w:bottom w:val="single" w:sz="4" w:space="0" w:color="auto"/>
              <w:right w:val="single" w:sz="4" w:space="0" w:color="auto"/>
            </w:tcBorders>
            <w:vAlign w:val="center"/>
            <w:hideMark/>
          </w:tcPr>
          <w:p w:rsidR="00D34668" w:rsidRPr="001106F6" w:rsidRDefault="00D34668" w:rsidP="002B6EBC">
            <w:pPr>
              <w:pStyle w:val="a3"/>
              <w:widowControl w:val="0"/>
              <w:tabs>
                <w:tab w:val="left" w:pos="173"/>
                <w:tab w:val="left" w:pos="1080"/>
              </w:tabs>
              <w:jc w:val="both"/>
              <w:rPr>
                <w:sz w:val="20"/>
                <w:szCs w:val="20"/>
              </w:rPr>
            </w:pPr>
            <w:r w:rsidRPr="001106F6">
              <w:rPr>
                <w:sz w:val="20"/>
                <w:szCs w:val="20"/>
              </w:rPr>
              <w:t xml:space="preserve">совокупность сооружений и коммуникаций, непосредственно используемых в процессе передачи газо-, </w:t>
            </w:r>
            <w:proofErr w:type="spellStart"/>
            <w:r w:rsidRPr="001106F6">
              <w:rPr>
                <w:sz w:val="20"/>
                <w:szCs w:val="20"/>
              </w:rPr>
              <w:t>нефте</w:t>
            </w:r>
            <w:proofErr w:type="spellEnd"/>
            <w:r w:rsidRPr="001106F6">
              <w:rPr>
                <w:sz w:val="20"/>
                <w:szCs w:val="20"/>
              </w:rPr>
              <w:t>-, тепло-, водоснабжения и водоотведения, связи и информации</w:t>
            </w:r>
          </w:p>
        </w:tc>
      </w:tr>
      <w:tr w:rsidR="00D34668" w:rsidRPr="001106F6" w:rsidTr="00884439">
        <w:trPr>
          <w:cantSplit/>
        </w:trPr>
        <w:tc>
          <w:tcPr>
            <w:tcW w:w="2737" w:type="dxa"/>
            <w:tcBorders>
              <w:top w:val="single" w:sz="4" w:space="0" w:color="auto"/>
              <w:left w:val="single" w:sz="4" w:space="0" w:color="auto"/>
              <w:bottom w:val="single" w:sz="4" w:space="0" w:color="auto"/>
              <w:right w:val="single" w:sz="4" w:space="0" w:color="auto"/>
            </w:tcBorders>
            <w:vAlign w:val="center"/>
          </w:tcPr>
          <w:p w:rsidR="00D34668" w:rsidRPr="001106F6" w:rsidRDefault="00D34668" w:rsidP="002B6EBC">
            <w:pPr>
              <w:pStyle w:val="a3"/>
              <w:widowControl w:val="0"/>
              <w:tabs>
                <w:tab w:val="left" w:pos="1080"/>
              </w:tabs>
              <w:jc w:val="both"/>
              <w:rPr>
                <w:sz w:val="20"/>
                <w:szCs w:val="20"/>
              </w:rPr>
            </w:pPr>
            <w:r w:rsidRPr="001106F6">
              <w:rPr>
                <w:sz w:val="20"/>
                <w:szCs w:val="20"/>
              </w:rPr>
              <w:t>Обращение Заявителя</w:t>
            </w:r>
          </w:p>
        </w:tc>
        <w:tc>
          <w:tcPr>
            <w:tcW w:w="7328" w:type="dxa"/>
            <w:tcBorders>
              <w:top w:val="single" w:sz="4" w:space="0" w:color="auto"/>
              <w:left w:val="nil"/>
              <w:bottom w:val="single" w:sz="4" w:space="0" w:color="auto"/>
              <w:right w:val="single" w:sz="4" w:space="0" w:color="auto"/>
            </w:tcBorders>
            <w:vAlign w:val="center"/>
          </w:tcPr>
          <w:p w:rsidR="00D34668" w:rsidRPr="001106F6" w:rsidRDefault="00D34668" w:rsidP="002B6EBC">
            <w:pPr>
              <w:widowControl w:val="0"/>
              <w:tabs>
                <w:tab w:val="left" w:pos="416"/>
                <w:tab w:val="left" w:pos="1276"/>
              </w:tabs>
              <w:spacing w:after="0" w:line="240" w:lineRule="auto"/>
              <w:contextualSpacing/>
              <w:jc w:val="both"/>
              <w:rPr>
                <w:rFonts w:ascii="Times New Roman" w:eastAsia="Times New Roman" w:hAnsi="Times New Roman" w:cs="Times New Roman"/>
                <w:sz w:val="20"/>
                <w:szCs w:val="20"/>
              </w:rPr>
            </w:pPr>
            <w:r w:rsidRPr="001106F6">
              <w:rPr>
                <w:rFonts w:ascii="Times New Roman" w:hAnsi="Times New Roman" w:cs="Times New Roman"/>
                <w:sz w:val="20"/>
                <w:szCs w:val="20"/>
              </w:rPr>
              <w:t>п</w:t>
            </w:r>
            <w:r w:rsidRPr="001106F6">
              <w:rPr>
                <w:rFonts w:ascii="Times New Roman" w:eastAsia="Times New Roman" w:hAnsi="Times New Roman" w:cs="Times New Roman"/>
                <w:sz w:val="20"/>
                <w:szCs w:val="20"/>
              </w:rPr>
              <w:t>исьменное обращение, направленно</w:t>
            </w:r>
            <w:r w:rsidR="002B6EBC" w:rsidRPr="001106F6">
              <w:rPr>
                <w:rFonts w:ascii="Times New Roman" w:eastAsia="Times New Roman" w:hAnsi="Times New Roman" w:cs="Times New Roman"/>
                <w:sz w:val="20"/>
                <w:szCs w:val="20"/>
              </w:rPr>
              <w:t>е в официальном порядке в адрес Общества</w:t>
            </w:r>
            <w:r w:rsidRPr="001106F6">
              <w:rPr>
                <w:rFonts w:ascii="Times New Roman" w:eastAsia="Times New Roman" w:hAnsi="Times New Roman" w:cs="Times New Roman"/>
                <w:sz w:val="20"/>
                <w:szCs w:val="20"/>
              </w:rPr>
              <w:t xml:space="preserve"> от Заявителя, в следующих целях: </w:t>
            </w:r>
          </w:p>
          <w:p w:rsidR="00D34668" w:rsidRPr="001106F6" w:rsidRDefault="00D34668" w:rsidP="002B6EBC">
            <w:pPr>
              <w:pStyle w:val="a5"/>
              <w:widowControl w:val="0"/>
              <w:numPr>
                <w:ilvl w:val="0"/>
                <w:numId w:val="2"/>
              </w:numPr>
              <w:tabs>
                <w:tab w:val="left" w:pos="503"/>
                <w:tab w:val="left" w:pos="993"/>
              </w:tabs>
              <w:spacing w:after="0" w:line="240" w:lineRule="auto"/>
              <w:ind w:left="0" w:firstLine="317"/>
              <w:jc w:val="both"/>
              <w:rPr>
                <w:rFonts w:ascii="Times New Roman" w:eastAsia="Times New Roman" w:hAnsi="Times New Roman"/>
                <w:sz w:val="20"/>
                <w:szCs w:val="20"/>
              </w:rPr>
            </w:pPr>
            <w:r w:rsidRPr="001106F6">
              <w:rPr>
                <w:rFonts w:ascii="Times New Roman" w:eastAsia="Times New Roman" w:hAnsi="Times New Roman"/>
                <w:sz w:val="20"/>
                <w:szCs w:val="20"/>
              </w:rPr>
              <w:t xml:space="preserve">получение решения о согласовании проведения </w:t>
            </w:r>
            <w:r w:rsidR="002B6EBC" w:rsidRPr="001106F6">
              <w:rPr>
                <w:rFonts w:ascii="Times New Roman" w:eastAsia="Times New Roman" w:hAnsi="Times New Roman"/>
                <w:sz w:val="20"/>
                <w:szCs w:val="20"/>
              </w:rPr>
              <w:t>работ в охранных зонах Объектов Общества</w:t>
            </w:r>
            <w:r w:rsidRPr="001106F6">
              <w:rPr>
                <w:rFonts w:ascii="Times New Roman" w:eastAsia="Times New Roman" w:hAnsi="Times New Roman"/>
                <w:sz w:val="20"/>
                <w:szCs w:val="20"/>
              </w:rPr>
              <w:t>, при выполнении которых предпо</w:t>
            </w:r>
            <w:r w:rsidR="002B6EBC" w:rsidRPr="001106F6">
              <w:rPr>
                <w:rFonts w:ascii="Times New Roman" w:eastAsia="Times New Roman" w:hAnsi="Times New Roman"/>
                <w:sz w:val="20"/>
                <w:szCs w:val="20"/>
              </w:rPr>
              <w:t>лагается переустройство Объекта Общества</w:t>
            </w:r>
            <w:r w:rsidRPr="001106F6">
              <w:rPr>
                <w:rFonts w:ascii="Times New Roman" w:eastAsia="Times New Roman" w:hAnsi="Times New Roman"/>
                <w:sz w:val="20"/>
                <w:szCs w:val="20"/>
              </w:rPr>
              <w:t xml:space="preserve"> (или части Объекта); выдача Технических условий для целей проведения инженерных изысканий и (или) подготовки проектной документации на строительство (реконструкцию) объектов Заявителя, при выполнении которых предпо</w:t>
            </w:r>
            <w:r w:rsidR="002B6EBC" w:rsidRPr="001106F6">
              <w:rPr>
                <w:rFonts w:ascii="Times New Roman" w:eastAsia="Times New Roman" w:hAnsi="Times New Roman"/>
                <w:sz w:val="20"/>
                <w:szCs w:val="20"/>
              </w:rPr>
              <w:t>лагается переустройство Объекта Общества</w:t>
            </w:r>
            <w:r w:rsidRPr="001106F6">
              <w:rPr>
                <w:rFonts w:ascii="Times New Roman" w:eastAsia="Times New Roman" w:hAnsi="Times New Roman"/>
                <w:sz w:val="20"/>
                <w:szCs w:val="20"/>
              </w:rPr>
              <w:t xml:space="preserve"> (части Объекта);</w:t>
            </w:r>
          </w:p>
          <w:p w:rsidR="00D34668" w:rsidRPr="001106F6" w:rsidRDefault="00D34668" w:rsidP="002B6EBC">
            <w:pPr>
              <w:pStyle w:val="a5"/>
              <w:widowControl w:val="0"/>
              <w:numPr>
                <w:ilvl w:val="0"/>
                <w:numId w:val="2"/>
              </w:numPr>
              <w:tabs>
                <w:tab w:val="left" w:pos="503"/>
                <w:tab w:val="left" w:pos="993"/>
              </w:tabs>
              <w:spacing w:after="0" w:line="240" w:lineRule="auto"/>
              <w:ind w:left="0" w:firstLine="317"/>
              <w:jc w:val="both"/>
              <w:rPr>
                <w:rFonts w:ascii="Times New Roman" w:eastAsia="Times New Roman" w:hAnsi="Times New Roman"/>
                <w:sz w:val="20"/>
                <w:szCs w:val="20"/>
              </w:rPr>
            </w:pPr>
            <w:r w:rsidRPr="001106F6">
              <w:rPr>
                <w:rFonts w:ascii="Times New Roman" w:eastAsia="Times New Roman" w:hAnsi="Times New Roman"/>
                <w:sz w:val="20"/>
                <w:szCs w:val="20"/>
              </w:rPr>
              <w:t xml:space="preserve">рассмотрение и согласование проектной документации и (или) результатов инженерных изысканий на строительство (реконструкцию) объектов Заявителя, при выполнении которых предполагается переустройство Объекта </w:t>
            </w:r>
            <w:r w:rsidR="002B6EBC" w:rsidRPr="001106F6">
              <w:rPr>
                <w:rFonts w:ascii="Times New Roman" w:eastAsia="Times New Roman" w:hAnsi="Times New Roman"/>
                <w:sz w:val="20"/>
                <w:szCs w:val="20"/>
              </w:rPr>
              <w:t>Общества</w:t>
            </w:r>
            <w:r w:rsidRPr="001106F6">
              <w:rPr>
                <w:rFonts w:ascii="Times New Roman" w:eastAsia="Times New Roman" w:hAnsi="Times New Roman"/>
                <w:sz w:val="20"/>
                <w:szCs w:val="20"/>
              </w:rPr>
              <w:t xml:space="preserve"> (части Объекта);</w:t>
            </w:r>
          </w:p>
          <w:p w:rsidR="00D34668" w:rsidRPr="001106F6" w:rsidRDefault="00D34668" w:rsidP="002B6EBC">
            <w:pPr>
              <w:pStyle w:val="a5"/>
              <w:widowControl w:val="0"/>
              <w:numPr>
                <w:ilvl w:val="0"/>
                <w:numId w:val="2"/>
              </w:numPr>
              <w:tabs>
                <w:tab w:val="left" w:pos="503"/>
                <w:tab w:val="left" w:pos="993"/>
              </w:tabs>
              <w:spacing w:after="0" w:line="240" w:lineRule="auto"/>
              <w:ind w:left="0" w:firstLine="317"/>
              <w:jc w:val="both"/>
              <w:rPr>
                <w:rFonts w:ascii="Times New Roman" w:eastAsia="Times New Roman" w:hAnsi="Times New Roman"/>
                <w:sz w:val="20"/>
                <w:szCs w:val="20"/>
              </w:rPr>
            </w:pPr>
            <w:r w:rsidRPr="001106F6">
              <w:rPr>
                <w:rFonts w:ascii="Times New Roman" w:eastAsia="Times New Roman" w:hAnsi="Times New Roman"/>
                <w:sz w:val="20"/>
                <w:szCs w:val="20"/>
              </w:rPr>
              <w:t xml:space="preserve">получение согласия на переустройство Объекта </w:t>
            </w:r>
            <w:r w:rsidR="002B6EBC" w:rsidRPr="001106F6">
              <w:rPr>
                <w:rFonts w:ascii="Times New Roman" w:eastAsia="Times New Roman" w:hAnsi="Times New Roman"/>
                <w:sz w:val="20"/>
                <w:szCs w:val="20"/>
              </w:rPr>
              <w:t>Общества</w:t>
            </w:r>
            <w:r w:rsidRPr="001106F6">
              <w:rPr>
                <w:rFonts w:ascii="Times New Roman" w:eastAsia="Times New Roman" w:hAnsi="Times New Roman"/>
                <w:sz w:val="20"/>
                <w:szCs w:val="20"/>
              </w:rPr>
              <w:t xml:space="preserve"> (части Объекта);</w:t>
            </w:r>
          </w:p>
          <w:p w:rsidR="00D34668" w:rsidRPr="001106F6" w:rsidRDefault="00D34668" w:rsidP="002B6EBC">
            <w:pPr>
              <w:pStyle w:val="a5"/>
              <w:widowControl w:val="0"/>
              <w:numPr>
                <w:ilvl w:val="0"/>
                <w:numId w:val="2"/>
              </w:numPr>
              <w:tabs>
                <w:tab w:val="left" w:pos="503"/>
                <w:tab w:val="left" w:pos="993"/>
              </w:tabs>
              <w:spacing w:after="0" w:line="240" w:lineRule="auto"/>
              <w:ind w:left="0" w:firstLine="317"/>
              <w:jc w:val="both"/>
              <w:rPr>
                <w:rFonts w:ascii="Times New Roman" w:eastAsia="Times New Roman" w:hAnsi="Times New Roman"/>
                <w:sz w:val="20"/>
                <w:szCs w:val="20"/>
              </w:rPr>
            </w:pPr>
            <w:r w:rsidRPr="001106F6">
              <w:rPr>
                <w:rFonts w:ascii="Times New Roman" w:eastAsia="Times New Roman" w:hAnsi="Times New Roman"/>
                <w:sz w:val="20"/>
                <w:szCs w:val="20"/>
              </w:rPr>
              <w:t>выдача оферты Соглашения о компенсации;</w:t>
            </w:r>
          </w:p>
          <w:p w:rsidR="00D34668" w:rsidRPr="001106F6" w:rsidRDefault="00D34668" w:rsidP="002B6EBC">
            <w:pPr>
              <w:pStyle w:val="a5"/>
              <w:widowControl w:val="0"/>
              <w:numPr>
                <w:ilvl w:val="0"/>
                <w:numId w:val="2"/>
              </w:numPr>
              <w:tabs>
                <w:tab w:val="left" w:pos="503"/>
                <w:tab w:val="left" w:pos="993"/>
              </w:tabs>
              <w:spacing w:after="0" w:line="240" w:lineRule="auto"/>
              <w:ind w:left="0" w:firstLine="317"/>
              <w:jc w:val="both"/>
              <w:rPr>
                <w:rFonts w:ascii="Times New Roman" w:hAnsi="Times New Roman"/>
                <w:sz w:val="20"/>
                <w:szCs w:val="20"/>
              </w:rPr>
            </w:pPr>
            <w:r w:rsidRPr="001106F6">
              <w:rPr>
                <w:rFonts w:ascii="Times New Roman" w:eastAsia="Times New Roman" w:hAnsi="Times New Roman"/>
                <w:sz w:val="20"/>
                <w:szCs w:val="20"/>
              </w:rPr>
              <w:t xml:space="preserve">иные обращения Заявителя, предусматривающие выполнение работ и (или) оказания услуг, при которых затрагивается Объект </w:t>
            </w:r>
            <w:r w:rsidR="002B6EBC" w:rsidRPr="001106F6">
              <w:rPr>
                <w:rFonts w:ascii="Times New Roman" w:eastAsia="Times New Roman" w:hAnsi="Times New Roman"/>
                <w:sz w:val="20"/>
                <w:szCs w:val="20"/>
              </w:rPr>
              <w:t>Общества</w:t>
            </w:r>
            <w:r w:rsidRPr="001106F6">
              <w:rPr>
                <w:rFonts w:ascii="Times New Roman" w:eastAsia="Times New Roman" w:hAnsi="Times New Roman"/>
                <w:sz w:val="20"/>
                <w:szCs w:val="20"/>
              </w:rPr>
              <w:t xml:space="preserve"> с возможностью переустройства </w:t>
            </w:r>
            <w:r w:rsidRPr="001106F6">
              <w:rPr>
                <w:rFonts w:ascii="Times New Roman" w:hAnsi="Times New Roman"/>
                <w:sz w:val="20"/>
                <w:szCs w:val="20"/>
              </w:rPr>
              <w:t xml:space="preserve">Объекта </w:t>
            </w:r>
            <w:r w:rsidR="002B6EBC" w:rsidRPr="001106F6">
              <w:rPr>
                <w:rFonts w:ascii="Times New Roman" w:hAnsi="Times New Roman"/>
                <w:sz w:val="20"/>
                <w:szCs w:val="20"/>
              </w:rPr>
              <w:t>Общества</w:t>
            </w:r>
            <w:r w:rsidRPr="001106F6">
              <w:rPr>
                <w:rFonts w:ascii="Times New Roman" w:hAnsi="Times New Roman"/>
                <w:sz w:val="20"/>
                <w:szCs w:val="20"/>
              </w:rPr>
              <w:t xml:space="preserve"> (части Объекта)</w:t>
            </w:r>
          </w:p>
        </w:tc>
      </w:tr>
      <w:tr w:rsidR="00D34668" w:rsidRPr="001106F6" w:rsidTr="00884439">
        <w:trPr>
          <w:cantSplit/>
        </w:trPr>
        <w:tc>
          <w:tcPr>
            <w:tcW w:w="2737" w:type="dxa"/>
            <w:tcBorders>
              <w:top w:val="nil"/>
              <w:left w:val="single" w:sz="4" w:space="0" w:color="auto"/>
              <w:bottom w:val="single" w:sz="4" w:space="0" w:color="auto"/>
              <w:right w:val="single" w:sz="4" w:space="0" w:color="auto"/>
            </w:tcBorders>
            <w:vAlign w:val="center"/>
          </w:tcPr>
          <w:p w:rsidR="00D34668" w:rsidRPr="001106F6" w:rsidRDefault="00D34668" w:rsidP="002B6EBC">
            <w:pPr>
              <w:pStyle w:val="a3"/>
              <w:widowControl w:val="0"/>
              <w:tabs>
                <w:tab w:val="left" w:pos="1080"/>
              </w:tabs>
              <w:jc w:val="both"/>
              <w:rPr>
                <w:sz w:val="20"/>
                <w:szCs w:val="20"/>
              </w:rPr>
            </w:pPr>
            <w:r w:rsidRPr="001106F6">
              <w:rPr>
                <w:sz w:val="20"/>
                <w:szCs w:val="20"/>
              </w:rPr>
              <w:t xml:space="preserve">Проектная документация (ПД) </w:t>
            </w:r>
          </w:p>
        </w:tc>
        <w:tc>
          <w:tcPr>
            <w:tcW w:w="7328" w:type="dxa"/>
            <w:tcBorders>
              <w:top w:val="nil"/>
              <w:left w:val="nil"/>
              <w:bottom w:val="single" w:sz="4" w:space="0" w:color="auto"/>
              <w:right w:val="single" w:sz="4" w:space="0" w:color="auto"/>
            </w:tcBorders>
            <w:vAlign w:val="center"/>
            <w:hideMark/>
          </w:tcPr>
          <w:p w:rsidR="00D34668" w:rsidRPr="001106F6" w:rsidRDefault="00D34668" w:rsidP="002B6EBC">
            <w:pPr>
              <w:pStyle w:val="a3"/>
              <w:widowControl w:val="0"/>
              <w:tabs>
                <w:tab w:val="left" w:pos="1080"/>
              </w:tabs>
              <w:jc w:val="both"/>
              <w:rPr>
                <w:sz w:val="20"/>
                <w:szCs w:val="20"/>
              </w:rPr>
            </w:pPr>
            <w:r w:rsidRPr="001106F6">
              <w:rPr>
                <w:sz w:val="20"/>
                <w:szCs w:val="20"/>
              </w:rPr>
              <w:t>совокупность текстовых и графических документов, определяющих архитектурные, функционально-технологические, конструктивные, инженерно-технические и иные решения для обеспечения строительства, реконструкции объектов капитального строительства, их частей, капитального ремонта, состав которых необходим для оценки соответствия принятых решений заданию на проектирование, требованиям технических регламентов и документов в области стандартизации и достаточен для разработки рабочей документации для строительства</w:t>
            </w:r>
          </w:p>
        </w:tc>
      </w:tr>
      <w:tr w:rsidR="00D34668" w:rsidRPr="001106F6" w:rsidTr="00884439">
        <w:trPr>
          <w:cantSplit/>
        </w:trPr>
        <w:tc>
          <w:tcPr>
            <w:tcW w:w="2737" w:type="dxa"/>
            <w:tcBorders>
              <w:top w:val="single" w:sz="4" w:space="0" w:color="auto"/>
              <w:left w:val="single" w:sz="4" w:space="0" w:color="auto"/>
              <w:bottom w:val="single" w:sz="4" w:space="0" w:color="auto"/>
              <w:right w:val="single" w:sz="4" w:space="0" w:color="auto"/>
            </w:tcBorders>
            <w:vAlign w:val="center"/>
            <w:hideMark/>
          </w:tcPr>
          <w:p w:rsidR="00D34668" w:rsidRPr="001106F6" w:rsidRDefault="00D34668" w:rsidP="002B6EBC">
            <w:pPr>
              <w:pStyle w:val="a3"/>
              <w:widowControl w:val="0"/>
              <w:tabs>
                <w:tab w:val="left" w:pos="1080"/>
              </w:tabs>
              <w:jc w:val="both"/>
              <w:rPr>
                <w:sz w:val="20"/>
                <w:szCs w:val="20"/>
              </w:rPr>
            </w:pPr>
            <w:r w:rsidRPr="001106F6">
              <w:rPr>
                <w:sz w:val="20"/>
                <w:szCs w:val="20"/>
              </w:rPr>
              <w:t>Рабочая документация (РД)</w:t>
            </w:r>
          </w:p>
        </w:tc>
        <w:tc>
          <w:tcPr>
            <w:tcW w:w="7328" w:type="dxa"/>
            <w:tcBorders>
              <w:top w:val="single" w:sz="4" w:space="0" w:color="auto"/>
              <w:left w:val="single" w:sz="4" w:space="0" w:color="auto"/>
              <w:bottom w:val="single" w:sz="4" w:space="0" w:color="auto"/>
              <w:right w:val="single" w:sz="4" w:space="0" w:color="auto"/>
            </w:tcBorders>
            <w:vAlign w:val="center"/>
            <w:hideMark/>
          </w:tcPr>
          <w:p w:rsidR="00D34668" w:rsidRPr="001106F6" w:rsidRDefault="00D34668" w:rsidP="002B6EBC">
            <w:pPr>
              <w:pStyle w:val="a3"/>
              <w:widowControl w:val="0"/>
              <w:tabs>
                <w:tab w:val="left" w:pos="1080"/>
              </w:tabs>
              <w:jc w:val="both"/>
              <w:rPr>
                <w:sz w:val="20"/>
                <w:szCs w:val="20"/>
              </w:rPr>
            </w:pPr>
            <w:r w:rsidRPr="001106F6">
              <w:rPr>
                <w:sz w:val="20"/>
                <w:szCs w:val="20"/>
              </w:rPr>
              <w:t>документация, состоящая из документов в текстовой форме, рабочих чертежей, спецификации оборудования и изделий, разрабатываемая в целях реализации в процессе строительства архитектурных, технических и технологических решений, содержащихся в проектной документации на объект капитального строительства</w:t>
            </w:r>
          </w:p>
        </w:tc>
      </w:tr>
      <w:tr w:rsidR="00D34668" w:rsidRPr="001106F6" w:rsidTr="00884439">
        <w:trPr>
          <w:cantSplit/>
        </w:trPr>
        <w:tc>
          <w:tcPr>
            <w:tcW w:w="2737" w:type="dxa"/>
            <w:tcBorders>
              <w:top w:val="single" w:sz="4" w:space="0" w:color="auto"/>
              <w:left w:val="single" w:sz="4" w:space="0" w:color="auto"/>
              <w:bottom w:val="single" w:sz="4" w:space="0" w:color="auto"/>
              <w:right w:val="single" w:sz="4" w:space="0" w:color="auto"/>
            </w:tcBorders>
            <w:vAlign w:val="center"/>
            <w:hideMark/>
          </w:tcPr>
          <w:p w:rsidR="00D34668" w:rsidRPr="001106F6" w:rsidRDefault="00D34668" w:rsidP="002B6EBC">
            <w:pPr>
              <w:pStyle w:val="a3"/>
              <w:widowControl w:val="0"/>
              <w:tabs>
                <w:tab w:val="left" w:pos="1080"/>
              </w:tabs>
              <w:jc w:val="both"/>
              <w:rPr>
                <w:sz w:val="20"/>
                <w:szCs w:val="20"/>
              </w:rPr>
            </w:pPr>
            <w:r w:rsidRPr="001106F6">
              <w:rPr>
                <w:sz w:val="20"/>
                <w:szCs w:val="20"/>
              </w:rPr>
              <w:lastRenderedPageBreak/>
              <w:t>ПИР</w:t>
            </w:r>
          </w:p>
          <w:p w:rsidR="00D34668" w:rsidRPr="001106F6" w:rsidRDefault="00D34668" w:rsidP="002B6EBC">
            <w:pPr>
              <w:pStyle w:val="a3"/>
              <w:widowControl w:val="0"/>
              <w:tabs>
                <w:tab w:val="left" w:pos="1080"/>
              </w:tabs>
              <w:jc w:val="both"/>
              <w:rPr>
                <w:sz w:val="20"/>
                <w:szCs w:val="20"/>
              </w:rPr>
            </w:pPr>
            <w:r w:rsidRPr="001106F6">
              <w:rPr>
                <w:sz w:val="20"/>
                <w:szCs w:val="20"/>
              </w:rPr>
              <w:t>(проектно-изыскательские работы)</w:t>
            </w:r>
          </w:p>
        </w:tc>
        <w:tc>
          <w:tcPr>
            <w:tcW w:w="7328" w:type="dxa"/>
            <w:tcBorders>
              <w:top w:val="single" w:sz="4" w:space="0" w:color="auto"/>
              <w:left w:val="single" w:sz="4" w:space="0" w:color="auto"/>
              <w:bottom w:val="single" w:sz="4" w:space="0" w:color="auto"/>
              <w:right w:val="single" w:sz="4" w:space="0" w:color="auto"/>
            </w:tcBorders>
            <w:vAlign w:val="center"/>
            <w:hideMark/>
          </w:tcPr>
          <w:p w:rsidR="00D34668" w:rsidRPr="001106F6" w:rsidRDefault="00D34668" w:rsidP="002B6EBC">
            <w:pPr>
              <w:pStyle w:val="a3"/>
              <w:widowControl w:val="0"/>
              <w:tabs>
                <w:tab w:val="left" w:pos="1080"/>
              </w:tabs>
              <w:jc w:val="both"/>
              <w:rPr>
                <w:sz w:val="20"/>
                <w:szCs w:val="20"/>
              </w:rPr>
            </w:pPr>
            <w:r w:rsidRPr="001106F6">
              <w:rPr>
                <w:sz w:val="20"/>
                <w:szCs w:val="20"/>
              </w:rPr>
              <w:t>комплекс работ по проведению инженерных изысканий, разработке технико-экономических обоснований строительства, подготовке проектов, рабочей документации, составлению сметной документации для осуществления строительства (нового строительства, расширения, реконструкции, технического перевооружения, переустройства) объектов, зданий, сооружений</w:t>
            </w:r>
          </w:p>
        </w:tc>
      </w:tr>
      <w:tr w:rsidR="00D34668" w:rsidRPr="001106F6" w:rsidTr="00884439">
        <w:trPr>
          <w:cantSplit/>
        </w:trPr>
        <w:tc>
          <w:tcPr>
            <w:tcW w:w="2737" w:type="dxa"/>
            <w:tcBorders>
              <w:top w:val="single" w:sz="4" w:space="0" w:color="auto"/>
              <w:left w:val="single" w:sz="4" w:space="0" w:color="auto"/>
              <w:bottom w:val="single" w:sz="4" w:space="0" w:color="auto"/>
              <w:right w:val="single" w:sz="4" w:space="0" w:color="auto"/>
            </w:tcBorders>
            <w:vAlign w:val="center"/>
            <w:hideMark/>
          </w:tcPr>
          <w:p w:rsidR="00D34668" w:rsidRPr="001106F6" w:rsidRDefault="00D34668" w:rsidP="002B6EBC">
            <w:pPr>
              <w:pStyle w:val="a3"/>
              <w:widowControl w:val="0"/>
              <w:tabs>
                <w:tab w:val="left" w:pos="1080"/>
              </w:tabs>
              <w:jc w:val="both"/>
              <w:rPr>
                <w:sz w:val="20"/>
                <w:szCs w:val="20"/>
              </w:rPr>
            </w:pPr>
            <w:bookmarkStart w:id="0" w:name="_GoBack"/>
            <w:bookmarkEnd w:id="0"/>
            <w:r w:rsidRPr="001106F6">
              <w:rPr>
                <w:sz w:val="20"/>
                <w:szCs w:val="20"/>
              </w:rPr>
              <w:t>СМР</w:t>
            </w:r>
          </w:p>
          <w:p w:rsidR="00D34668" w:rsidRPr="001106F6" w:rsidRDefault="00D34668" w:rsidP="002B6EBC">
            <w:pPr>
              <w:pStyle w:val="a3"/>
              <w:widowControl w:val="0"/>
              <w:tabs>
                <w:tab w:val="left" w:pos="1080"/>
              </w:tabs>
              <w:jc w:val="both"/>
              <w:rPr>
                <w:sz w:val="20"/>
                <w:szCs w:val="20"/>
              </w:rPr>
            </w:pPr>
            <w:r w:rsidRPr="001106F6">
              <w:rPr>
                <w:sz w:val="20"/>
                <w:szCs w:val="20"/>
              </w:rPr>
              <w:t>(строительно-монтажные работы)</w:t>
            </w:r>
          </w:p>
        </w:tc>
        <w:tc>
          <w:tcPr>
            <w:tcW w:w="7328" w:type="dxa"/>
            <w:tcBorders>
              <w:top w:val="single" w:sz="4" w:space="0" w:color="auto"/>
              <w:left w:val="nil"/>
              <w:bottom w:val="single" w:sz="4" w:space="0" w:color="auto"/>
              <w:right w:val="single" w:sz="4" w:space="0" w:color="auto"/>
            </w:tcBorders>
            <w:vAlign w:val="center"/>
            <w:hideMark/>
          </w:tcPr>
          <w:p w:rsidR="00D34668" w:rsidRPr="001106F6" w:rsidRDefault="00D34668" w:rsidP="002B6EBC">
            <w:pPr>
              <w:pStyle w:val="a3"/>
              <w:widowControl w:val="0"/>
              <w:tabs>
                <w:tab w:val="left" w:pos="1080"/>
              </w:tabs>
              <w:jc w:val="both"/>
              <w:rPr>
                <w:sz w:val="20"/>
                <w:szCs w:val="20"/>
              </w:rPr>
            </w:pPr>
            <w:r w:rsidRPr="001106F6">
              <w:rPr>
                <w:sz w:val="20"/>
                <w:szCs w:val="20"/>
              </w:rPr>
              <w:t>работы по возведению новых объектов, зданий и установке в них оборудования, включая работы по реконструкции существующих объектов</w:t>
            </w:r>
          </w:p>
        </w:tc>
      </w:tr>
      <w:tr w:rsidR="00D34668" w:rsidRPr="001106F6" w:rsidTr="00884439">
        <w:trPr>
          <w:cantSplit/>
        </w:trPr>
        <w:tc>
          <w:tcPr>
            <w:tcW w:w="2737" w:type="dxa"/>
            <w:tcBorders>
              <w:top w:val="nil"/>
              <w:left w:val="single" w:sz="4" w:space="0" w:color="auto"/>
              <w:bottom w:val="single" w:sz="4" w:space="0" w:color="auto"/>
              <w:right w:val="single" w:sz="4" w:space="0" w:color="auto"/>
            </w:tcBorders>
            <w:vAlign w:val="center"/>
            <w:hideMark/>
          </w:tcPr>
          <w:p w:rsidR="00D34668" w:rsidRPr="001106F6" w:rsidRDefault="00D34668" w:rsidP="002B6EBC">
            <w:pPr>
              <w:pStyle w:val="a3"/>
              <w:widowControl w:val="0"/>
              <w:tabs>
                <w:tab w:val="left" w:pos="1080"/>
              </w:tabs>
              <w:jc w:val="both"/>
              <w:rPr>
                <w:sz w:val="20"/>
                <w:szCs w:val="20"/>
              </w:rPr>
            </w:pPr>
            <w:r w:rsidRPr="001106F6">
              <w:rPr>
                <w:sz w:val="20"/>
                <w:szCs w:val="20"/>
              </w:rPr>
              <w:t xml:space="preserve">ПНР </w:t>
            </w:r>
          </w:p>
          <w:p w:rsidR="00D34668" w:rsidRPr="001106F6" w:rsidRDefault="00D34668" w:rsidP="002B6EBC">
            <w:pPr>
              <w:pStyle w:val="a3"/>
              <w:widowControl w:val="0"/>
              <w:tabs>
                <w:tab w:val="left" w:pos="1080"/>
              </w:tabs>
              <w:jc w:val="both"/>
              <w:rPr>
                <w:sz w:val="20"/>
                <w:szCs w:val="20"/>
              </w:rPr>
            </w:pPr>
            <w:r w:rsidRPr="001106F6">
              <w:rPr>
                <w:sz w:val="20"/>
                <w:szCs w:val="20"/>
              </w:rPr>
              <w:t>(пусконаладочные работы)</w:t>
            </w:r>
          </w:p>
        </w:tc>
        <w:tc>
          <w:tcPr>
            <w:tcW w:w="7328" w:type="dxa"/>
            <w:tcBorders>
              <w:top w:val="nil"/>
              <w:left w:val="nil"/>
              <w:bottom w:val="single" w:sz="4" w:space="0" w:color="auto"/>
              <w:right w:val="single" w:sz="4" w:space="0" w:color="auto"/>
            </w:tcBorders>
            <w:vAlign w:val="center"/>
            <w:hideMark/>
          </w:tcPr>
          <w:p w:rsidR="00D34668" w:rsidRPr="001106F6" w:rsidRDefault="00D34668" w:rsidP="002B6EBC">
            <w:pPr>
              <w:pStyle w:val="a3"/>
              <w:widowControl w:val="0"/>
              <w:tabs>
                <w:tab w:val="left" w:pos="1080"/>
              </w:tabs>
              <w:jc w:val="both"/>
              <w:rPr>
                <w:sz w:val="20"/>
                <w:szCs w:val="20"/>
              </w:rPr>
            </w:pPr>
            <w:r w:rsidRPr="001106F6">
              <w:rPr>
                <w:sz w:val="20"/>
                <w:szCs w:val="20"/>
              </w:rPr>
              <w:t>комплекс работ, выполняемых в период подготовки и проведения индивидуальных испытаний и в период комплексного опробования всей технологической системы объекта</w:t>
            </w:r>
          </w:p>
        </w:tc>
      </w:tr>
      <w:tr w:rsidR="00D34668" w:rsidRPr="001106F6" w:rsidTr="00884439">
        <w:trPr>
          <w:cantSplit/>
        </w:trPr>
        <w:tc>
          <w:tcPr>
            <w:tcW w:w="2737" w:type="dxa"/>
            <w:tcBorders>
              <w:top w:val="nil"/>
              <w:left w:val="single" w:sz="4" w:space="0" w:color="auto"/>
              <w:bottom w:val="single" w:sz="4" w:space="0" w:color="auto"/>
              <w:right w:val="single" w:sz="4" w:space="0" w:color="auto"/>
            </w:tcBorders>
            <w:vAlign w:val="center"/>
            <w:hideMark/>
          </w:tcPr>
          <w:p w:rsidR="00D34668" w:rsidRPr="001106F6" w:rsidRDefault="00D34668" w:rsidP="002B6EBC">
            <w:pPr>
              <w:pStyle w:val="a3"/>
              <w:widowControl w:val="0"/>
              <w:tabs>
                <w:tab w:val="left" w:pos="1080"/>
              </w:tabs>
              <w:jc w:val="both"/>
              <w:rPr>
                <w:sz w:val="20"/>
                <w:szCs w:val="20"/>
              </w:rPr>
            </w:pPr>
            <w:r w:rsidRPr="001106F6">
              <w:rPr>
                <w:sz w:val="20"/>
                <w:szCs w:val="20"/>
              </w:rPr>
              <w:t>ПРК</w:t>
            </w:r>
          </w:p>
          <w:p w:rsidR="00D34668" w:rsidRPr="001106F6" w:rsidRDefault="00D34668" w:rsidP="002B6EBC">
            <w:pPr>
              <w:pStyle w:val="a3"/>
              <w:widowControl w:val="0"/>
              <w:tabs>
                <w:tab w:val="left" w:pos="1080"/>
              </w:tabs>
              <w:jc w:val="both"/>
              <w:rPr>
                <w:sz w:val="20"/>
                <w:szCs w:val="20"/>
              </w:rPr>
            </w:pPr>
            <w:r w:rsidRPr="001106F6">
              <w:rPr>
                <w:sz w:val="20"/>
                <w:szCs w:val="20"/>
              </w:rPr>
              <w:t>(предварительный расчет компенсации)</w:t>
            </w:r>
          </w:p>
        </w:tc>
        <w:tc>
          <w:tcPr>
            <w:tcW w:w="7328" w:type="dxa"/>
            <w:tcBorders>
              <w:top w:val="nil"/>
              <w:left w:val="nil"/>
              <w:bottom w:val="single" w:sz="4" w:space="0" w:color="auto"/>
              <w:right w:val="single" w:sz="4" w:space="0" w:color="auto"/>
            </w:tcBorders>
            <w:vAlign w:val="center"/>
            <w:hideMark/>
          </w:tcPr>
          <w:p w:rsidR="00D34668" w:rsidRPr="001106F6" w:rsidRDefault="00D34668" w:rsidP="002B6EBC">
            <w:pPr>
              <w:pStyle w:val="a3"/>
              <w:widowControl w:val="0"/>
              <w:tabs>
                <w:tab w:val="left" w:pos="1080"/>
              </w:tabs>
              <w:rPr>
                <w:sz w:val="20"/>
                <w:szCs w:val="20"/>
              </w:rPr>
            </w:pPr>
            <w:r w:rsidRPr="001106F6">
              <w:rPr>
                <w:sz w:val="20"/>
                <w:szCs w:val="20"/>
              </w:rPr>
              <w:t>расчет, включающий предварительную стоимость переустройства, в том числе:</w:t>
            </w:r>
          </w:p>
          <w:p w:rsidR="00D34668" w:rsidRPr="001106F6" w:rsidRDefault="00D34668" w:rsidP="002B6EBC">
            <w:pPr>
              <w:pStyle w:val="a5"/>
              <w:widowControl w:val="0"/>
              <w:numPr>
                <w:ilvl w:val="0"/>
                <w:numId w:val="2"/>
              </w:numPr>
              <w:tabs>
                <w:tab w:val="left" w:pos="314"/>
              </w:tabs>
              <w:spacing w:after="0" w:line="240" w:lineRule="auto"/>
              <w:ind w:left="0" w:firstLine="0"/>
              <w:jc w:val="both"/>
              <w:rPr>
                <w:rFonts w:ascii="Times New Roman" w:eastAsia="Times New Roman" w:hAnsi="Times New Roman"/>
                <w:sz w:val="20"/>
                <w:szCs w:val="20"/>
              </w:rPr>
            </w:pPr>
            <w:r w:rsidRPr="001106F6">
              <w:rPr>
                <w:rFonts w:ascii="Times New Roman" w:eastAsia="Times New Roman" w:hAnsi="Times New Roman"/>
                <w:sz w:val="20"/>
                <w:szCs w:val="20"/>
              </w:rPr>
              <w:t>предварительную стоимость на ПИР и СМР переустраиваемого объекта, а также расходы на содержание службы заказчика и службы строительного контроля;</w:t>
            </w:r>
          </w:p>
          <w:p w:rsidR="00D34668" w:rsidRPr="001106F6" w:rsidRDefault="00D34668" w:rsidP="002B6EBC">
            <w:pPr>
              <w:pStyle w:val="a5"/>
              <w:widowControl w:val="0"/>
              <w:numPr>
                <w:ilvl w:val="0"/>
                <w:numId w:val="2"/>
              </w:numPr>
              <w:tabs>
                <w:tab w:val="left" w:pos="314"/>
              </w:tabs>
              <w:spacing w:after="0" w:line="240" w:lineRule="auto"/>
              <w:ind w:left="0" w:firstLine="0"/>
              <w:jc w:val="both"/>
              <w:rPr>
                <w:rFonts w:ascii="Times New Roman" w:eastAsia="Times New Roman" w:hAnsi="Times New Roman"/>
                <w:sz w:val="20"/>
                <w:szCs w:val="20"/>
              </w:rPr>
            </w:pPr>
            <w:r w:rsidRPr="001106F6">
              <w:rPr>
                <w:rFonts w:ascii="Times New Roman" w:eastAsia="Times New Roman" w:hAnsi="Times New Roman"/>
                <w:sz w:val="20"/>
                <w:szCs w:val="20"/>
              </w:rPr>
              <w:t xml:space="preserve">расчет затрат на оформление имущественного-правовых вопросов (регистрация, техническая инвентаризация, охранные зоны и иные вопросы); </w:t>
            </w:r>
          </w:p>
          <w:p w:rsidR="00D34668" w:rsidRPr="001106F6" w:rsidRDefault="00D34668" w:rsidP="002B6EBC">
            <w:pPr>
              <w:pStyle w:val="a5"/>
              <w:widowControl w:val="0"/>
              <w:numPr>
                <w:ilvl w:val="0"/>
                <w:numId w:val="2"/>
              </w:numPr>
              <w:tabs>
                <w:tab w:val="left" w:pos="314"/>
              </w:tabs>
              <w:spacing w:after="0" w:line="240" w:lineRule="auto"/>
              <w:ind w:left="0" w:firstLine="0"/>
              <w:jc w:val="both"/>
              <w:rPr>
                <w:rFonts w:ascii="Times New Roman" w:hAnsi="Times New Roman"/>
                <w:sz w:val="20"/>
                <w:szCs w:val="20"/>
              </w:rPr>
            </w:pPr>
            <w:r w:rsidRPr="001106F6">
              <w:rPr>
                <w:rFonts w:ascii="Times New Roman" w:eastAsia="Times New Roman" w:hAnsi="Times New Roman"/>
                <w:sz w:val="20"/>
                <w:szCs w:val="20"/>
              </w:rPr>
              <w:t>компенсацию обязательных платежей, а также затрат на ликвидацию / демонтаж переустраиваемого о</w:t>
            </w:r>
            <w:r w:rsidR="002B6EBC" w:rsidRPr="001106F6">
              <w:rPr>
                <w:rFonts w:ascii="Times New Roman" w:eastAsia="Times New Roman" w:hAnsi="Times New Roman"/>
                <w:sz w:val="20"/>
                <w:szCs w:val="20"/>
              </w:rPr>
              <w:t>бъекта Общества</w:t>
            </w:r>
            <w:r w:rsidRPr="001106F6">
              <w:rPr>
                <w:rFonts w:ascii="Times New Roman" w:eastAsia="Times New Roman" w:hAnsi="Times New Roman"/>
                <w:sz w:val="20"/>
                <w:szCs w:val="20"/>
              </w:rPr>
              <w:t xml:space="preserve"> и другие расходы</w:t>
            </w:r>
          </w:p>
        </w:tc>
      </w:tr>
      <w:tr w:rsidR="00D34668" w:rsidRPr="001106F6" w:rsidTr="00884439">
        <w:trPr>
          <w:cantSplit/>
        </w:trPr>
        <w:tc>
          <w:tcPr>
            <w:tcW w:w="2737" w:type="dxa"/>
            <w:tcBorders>
              <w:top w:val="nil"/>
              <w:left w:val="single" w:sz="4" w:space="0" w:color="auto"/>
              <w:bottom w:val="single" w:sz="4" w:space="0" w:color="auto"/>
              <w:right w:val="single" w:sz="4" w:space="0" w:color="auto"/>
            </w:tcBorders>
            <w:shd w:val="clear" w:color="auto" w:fill="auto"/>
            <w:vAlign w:val="center"/>
          </w:tcPr>
          <w:p w:rsidR="00D34668" w:rsidRPr="001106F6" w:rsidRDefault="00D34668" w:rsidP="002B6EBC">
            <w:pPr>
              <w:pStyle w:val="a3"/>
              <w:widowControl w:val="0"/>
              <w:tabs>
                <w:tab w:val="left" w:pos="1080"/>
              </w:tabs>
              <w:rPr>
                <w:sz w:val="20"/>
                <w:szCs w:val="20"/>
              </w:rPr>
            </w:pPr>
            <w:r w:rsidRPr="001106F6">
              <w:rPr>
                <w:sz w:val="20"/>
                <w:szCs w:val="20"/>
              </w:rPr>
              <w:t>Ликвидация (частичная ликвидация)</w:t>
            </w:r>
          </w:p>
        </w:tc>
        <w:tc>
          <w:tcPr>
            <w:tcW w:w="7328" w:type="dxa"/>
            <w:tcBorders>
              <w:top w:val="nil"/>
              <w:left w:val="nil"/>
              <w:bottom w:val="single" w:sz="4" w:space="0" w:color="auto"/>
              <w:right w:val="single" w:sz="4" w:space="0" w:color="auto"/>
            </w:tcBorders>
            <w:vAlign w:val="center"/>
          </w:tcPr>
          <w:p w:rsidR="00D34668" w:rsidRPr="001106F6" w:rsidRDefault="00D34668" w:rsidP="002B6EBC">
            <w:pPr>
              <w:pStyle w:val="a3"/>
              <w:widowControl w:val="0"/>
              <w:tabs>
                <w:tab w:val="left" w:pos="1080"/>
              </w:tabs>
              <w:jc w:val="both"/>
              <w:rPr>
                <w:sz w:val="20"/>
                <w:szCs w:val="20"/>
              </w:rPr>
            </w:pPr>
            <w:r w:rsidRPr="001106F6">
              <w:rPr>
                <w:sz w:val="20"/>
                <w:szCs w:val="20"/>
              </w:rPr>
              <w:t>комплекс работ на переустраиваемом объекте, при котором происходит полное или частичное списание инвентарного объекта без возможного оприходования материалов (например, при переустройстве КЛ, когда экономически не целесообразно извлекать КЛ из под земли)</w:t>
            </w:r>
          </w:p>
        </w:tc>
      </w:tr>
      <w:tr w:rsidR="00D34668" w:rsidRPr="001106F6" w:rsidTr="00884439">
        <w:trPr>
          <w:cantSplit/>
        </w:trPr>
        <w:tc>
          <w:tcPr>
            <w:tcW w:w="2737" w:type="dxa"/>
            <w:tcBorders>
              <w:top w:val="nil"/>
              <w:left w:val="single" w:sz="4" w:space="0" w:color="auto"/>
              <w:bottom w:val="single" w:sz="4" w:space="0" w:color="auto"/>
              <w:right w:val="single" w:sz="4" w:space="0" w:color="auto"/>
            </w:tcBorders>
            <w:shd w:val="clear" w:color="auto" w:fill="auto"/>
            <w:vAlign w:val="center"/>
          </w:tcPr>
          <w:p w:rsidR="00D34668" w:rsidRPr="001106F6" w:rsidRDefault="00D34668" w:rsidP="002B6EBC">
            <w:pPr>
              <w:pStyle w:val="a3"/>
              <w:widowControl w:val="0"/>
              <w:tabs>
                <w:tab w:val="left" w:pos="1080"/>
              </w:tabs>
              <w:rPr>
                <w:sz w:val="20"/>
                <w:szCs w:val="20"/>
              </w:rPr>
            </w:pPr>
            <w:r w:rsidRPr="001106F6">
              <w:rPr>
                <w:sz w:val="20"/>
                <w:szCs w:val="20"/>
              </w:rPr>
              <w:t>Демонтаж (частичный демонтаж)</w:t>
            </w:r>
          </w:p>
        </w:tc>
        <w:tc>
          <w:tcPr>
            <w:tcW w:w="7328" w:type="dxa"/>
            <w:tcBorders>
              <w:top w:val="nil"/>
              <w:left w:val="nil"/>
              <w:bottom w:val="single" w:sz="4" w:space="0" w:color="auto"/>
              <w:right w:val="single" w:sz="4" w:space="0" w:color="auto"/>
            </w:tcBorders>
            <w:vAlign w:val="center"/>
          </w:tcPr>
          <w:p w:rsidR="00D34668" w:rsidRPr="001106F6" w:rsidRDefault="00D34668" w:rsidP="002B6EBC">
            <w:pPr>
              <w:pStyle w:val="a3"/>
              <w:widowControl w:val="0"/>
              <w:tabs>
                <w:tab w:val="left" w:pos="1080"/>
              </w:tabs>
              <w:jc w:val="both"/>
              <w:rPr>
                <w:sz w:val="20"/>
                <w:szCs w:val="20"/>
              </w:rPr>
            </w:pPr>
            <w:r w:rsidRPr="001106F6">
              <w:rPr>
                <w:sz w:val="20"/>
                <w:szCs w:val="20"/>
              </w:rPr>
              <w:t>комплекс работ на переустраиваемом объекте, при котором происходит полное или частичное списание инвентарного объекта с оприходованием на склад материалов и оборудования пригодных к дальнейшей эксплуатации или с реализацией непригодных в качестве металлолома (например, при переустройстве трансформаторной подстанции (ТП) или ВЛ)</w:t>
            </w:r>
          </w:p>
        </w:tc>
      </w:tr>
      <w:tr w:rsidR="00D34668" w:rsidRPr="001106F6" w:rsidTr="00884439">
        <w:trPr>
          <w:cantSplit/>
        </w:trPr>
        <w:tc>
          <w:tcPr>
            <w:tcW w:w="27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668" w:rsidRPr="001106F6" w:rsidRDefault="00D34668" w:rsidP="002B6EBC">
            <w:pPr>
              <w:pStyle w:val="a3"/>
              <w:widowControl w:val="0"/>
              <w:tabs>
                <w:tab w:val="left" w:pos="1080"/>
              </w:tabs>
              <w:rPr>
                <w:sz w:val="20"/>
                <w:szCs w:val="20"/>
              </w:rPr>
            </w:pPr>
            <w:r w:rsidRPr="001106F6">
              <w:rPr>
                <w:sz w:val="20"/>
                <w:szCs w:val="20"/>
              </w:rPr>
              <w:t xml:space="preserve">Переустройство </w:t>
            </w:r>
          </w:p>
        </w:tc>
        <w:tc>
          <w:tcPr>
            <w:tcW w:w="7328" w:type="dxa"/>
            <w:tcBorders>
              <w:top w:val="single" w:sz="4" w:space="0" w:color="auto"/>
              <w:left w:val="single" w:sz="4" w:space="0" w:color="auto"/>
              <w:bottom w:val="single" w:sz="4" w:space="0" w:color="auto"/>
              <w:right w:val="single" w:sz="4" w:space="0" w:color="auto"/>
            </w:tcBorders>
            <w:vAlign w:val="center"/>
            <w:hideMark/>
          </w:tcPr>
          <w:p w:rsidR="00D34668" w:rsidRPr="001106F6" w:rsidRDefault="00D34668" w:rsidP="002B6EBC">
            <w:pPr>
              <w:pStyle w:val="a3"/>
              <w:widowControl w:val="0"/>
              <w:tabs>
                <w:tab w:val="left" w:pos="1080"/>
              </w:tabs>
              <w:jc w:val="both"/>
              <w:rPr>
                <w:sz w:val="20"/>
                <w:szCs w:val="20"/>
              </w:rPr>
            </w:pPr>
            <w:r w:rsidRPr="001106F6">
              <w:rPr>
                <w:sz w:val="20"/>
                <w:szCs w:val="20"/>
              </w:rPr>
              <w:t xml:space="preserve">комплекс мероприятий на действующих объектах </w:t>
            </w:r>
            <w:r w:rsidR="002B6EBC" w:rsidRPr="001106F6">
              <w:rPr>
                <w:sz w:val="20"/>
                <w:szCs w:val="20"/>
              </w:rPr>
              <w:t>Общества</w:t>
            </w:r>
            <w:r w:rsidRPr="001106F6">
              <w:rPr>
                <w:sz w:val="20"/>
                <w:szCs w:val="20"/>
              </w:rPr>
              <w:t xml:space="preserve">, связанный с их реконструкцией и/или с ликвидацией (частичной ликвидацией), и/или демонтажем (частичным демонтажем), и/или последующим строительством нового объекта в целях исполнения Соглашения о компенсации. </w:t>
            </w:r>
          </w:p>
          <w:p w:rsidR="00D34668" w:rsidRPr="001106F6" w:rsidRDefault="00D34668" w:rsidP="002B6EBC">
            <w:pPr>
              <w:pStyle w:val="a3"/>
              <w:widowControl w:val="0"/>
              <w:tabs>
                <w:tab w:val="left" w:pos="1080"/>
              </w:tabs>
              <w:jc w:val="both"/>
              <w:rPr>
                <w:sz w:val="20"/>
                <w:szCs w:val="20"/>
              </w:rPr>
            </w:pPr>
            <w:r w:rsidRPr="001106F6">
              <w:rPr>
                <w:sz w:val="20"/>
                <w:szCs w:val="20"/>
              </w:rPr>
              <w:t xml:space="preserve">Переустройство может включать выполнение комплекса изыскательских, проектных, строительно-монтажных, технических, организационных и иных мероприятий, в том числе, но не ограничиваясь: </w:t>
            </w:r>
            <w:r w:rsidR="002B6EBC" w:rsidRPr="001106F6">
              <w:rPr>
                <w:sz w:val="20"/>
                <w:szCs w:val="20"/>
              </w:rPr>
              <w:t>проведение обследования Объекта Общества</w:t>
            </w:r>
            <w:r w:rsidRPr="001106F6">
              <w:rPr>
                <w:sz w:val="20"/>
                <w:szCs w:val="20"/>
              </w:rPr>
              <w:t xml:space="preserve"> (части Объекта) и территории в зоне  переустройства, выполнение всех видов инженерных изысканий, разработка и утверждение документации по планировке территории, ПД, работы по подготовке территории строительства, выполнение демонтажных, строительно-монтажных, пуско-наладочных и иных работ, как на Объект </w:t>
            </w:r>
            <w:r w:rsidR="002B6EBC" w:rsidRPr="001106F6">
              <w:rPr>
                <w:sz w:val="20"/>
                <w:szCs w:val="20"/>
              </w:rPr>
              <w:t>Общества</w:t>
            </w:r>
            <w:r w:rsidRPr="001106F6">
              <w:rPr>
                <w:sz w:val="20"/>
                <w:szCs w:val="20"/>
              </w:rPr>
              <w:t xml:space="preserve"> в целом, так и на его часть, поставка и монтаж, пуско-наладка оборудования, проведение </w:t>
            </w:r>
            <w:proofErr w:type="spellStart"/>
            <w:r w:rsidRPr="001106F6">
              <w:rPr>
                <w:sz w:val="20"/>
                <w:szCs w:val="20"/>
              </w:rPr>
              <w:t>инвентаризационно</w:t>
            </w:r>
            <w:proofErr w:type="spellEnd"/>
            <w:r w:rsidRPr="001106F6">
              <w:rPr>
                <w:sz w:val="20"/>
                <w:szCs w:val="20"/>
              </w:rPr>
              <w:t xml:space="preserve">-кадастровых работ, оформление прав на земельные участки для строительства и последующей эксплуатации переустроенного Объекта </w:t>
            </w:r>
            <w:r w:rsidR="00476E8F" w:rsidRPr="001106F6">
              <w:rPr>
                <w:sz w:val="20"/>
                <w:szCs w:val="20"/>
              </w:rPr>
              <w:t>Общества</w:t>
            </w:r>
            <w:r w:rsidRPr="001106F6">
              <w:rPr>
                <w:sz w:val="20"/>
                <w:szCs w:val="20"/>
              </w:rPr>
              <w:t>, права собстве</w:t>
            </w:r>
            <w:r w:rsidR="00476E8F" w:rsidRPr="001106F6">
              <w:rPr>
                <w:sz w:val="20"/>
                <w:szCs w:val="20"/>
              </w:rPr>
              <w:t>нности на переустроенный Объект Общества</w:t>
            </w:r>
            <w:r w:rsidRPr="001106F6">
              <w:rPr>
                <w:sz w:val="20"/>
                <w:szCs w:val="20"/>
              </w:rPr>
              <w:t xml:space="preserve">, получение всех необходимых согласований, разрешений, экспертиз и иных разрешений, осуществляемых в интересах и за счет Заявителя при реализации Соглашения о компенсации, а также осуществление иных функций, предусмотренных законодательством Российской Федерации для выполнения переустройства Объекта  </w:t>
            </w:r>
            <w:r w:rsidR="00476E8F" w:rsidRPr="001106F6">
              <w:rPr>
                <w:sz w:val="20"/>
                <w:szCs w:val="20"/>
              </w:rPr>
              <w:t>Общества</w:t>
            </w:r>
            <w:r w:rsidRPr="001106F6">
              <w:rPr>
                <w:sz w:val="20"/>
                <w:szCs w:val="20"/>
              </w:rPr>
              <w:t xml:space="preserve"> (части Объекта)</w:t>
            </w:r>
          </w:p>
        </w:tc>
      </w:tr>
      <w:tr w:rsidR="00D34668" w:rsidRPr="001106F6" w:rsidDel="00264C84" w:rsidTr="00884439">
        <w:trPr>
          <w:cantSplit/>
        </w:trPr>
        <w:tc>
          <w:tcPr>
            <w:tcW w:w="2737" w:type="dxa"/>
            <w:tcBorders>
              <w:top w:val="single" w:sz="4" w:space="0" w:color="auto"/>
              <w:left w:val="single" w:sz="4" w:space="0" w:color="auto"/>
              <w:bottom w:val="single" w:sz="4" w:space="0" w:color="auto"/>
              <w:right w:val="single" w:sz="4" w:space="0" w:color="auto"/>
            </w:tcBorders>
            <w:vAlign w:val="center"/>
            <w:hideMark/>
          </w:tcPr>
          <w:p w:rsidR="00D34668" w:rsidRPr="001106F6" w:rsidDel="00264C84" w:rsidRDefault="00D34668" w:rsidP="002B6EBC">
            <w:pPr>
              <w:pStyle w:val="a3"/>
              <w:widowControl w:val="0"/>
              <w:tabs>
                <w:tab w:val="left" w:pos="1080"/>
              </w:tabs>
              <w:jc w:val="both"/>
              <w:rPr>
                <w:sz w:val="20"/>
                <w:szCs w:val="20"/>
              </w:rPr>
            </w:pPr>
            <w:r w:rsidRPr="001106F6" w:rsidDel="00264C84">
              <w:rPr>
                <w:sz w:val="20"/>
                <w:szCs w:val="20"/>
              </w:rPr>
              <w:t xml:space="preserve">Реконструкция </w:t>
            </w:r>
          </w:p>
        </w:tc>
        <w:tc>
          <w:tcPr>
            <w:tcW w:w="73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668" w:rsidRPr="001106F6" w:rsidDel="00264C84" w:rsidRDefault="00D34668" w:rsidP="002B6EBC">
            <w:pPr>
              <w:pStyle w:val="a3"/>
              <w:widowControl w:val="0"/>
              <w:tabs>
                <w:tab w:val="left" w:pos="1080"/>
              </w:tabs>
              <w:jc w:val="both"/>
              <w:rPr>
                <w:sz w:val="20"/>
                <w:szCs w:val="20"/>
              </w:rPr>
            </w:pPr>
            <w:r w:rsidRPr="001106F6" w:rsidDel="00264C84">
              <w:rPr>
                <w:sz w:val="20"/>
                <w:szCs w:val="20"/>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tc>
      </w:tr>
      <w:tr w:rsidR="00D34668" w:rsidRPr="001106F6" w:rsidDel="00264C84" w:rsidTr="00884439">
        <w:trPr>
          <w:cantSplit/>
        </w:trPr>
        <w:tc>
          <w:tcPr>
            <w:tcW w:w="2737" w:type="dxa"/>
            <w:tcBorders>
              <w:top w:val="single" w:sz="4" w:space="0" w:color="auto"/>
              <w:left w:val="single" w:sz="4" w:space="0" w:color="auto"/>
              <w:bottom w:val="single" w:sz="4" w:space="0" w:color="auto"/>
              <w:right w:val="single" w:sz="4" w:space="0" w:color="auto"/>
            </w:tcBorders>
            <w:vAlign w:val="center"/>
            <w:hideMark/>
          </w:tcPr>
          <w:p w:rsidR="00D34668" w:rsidRPr="001106F6" w:rsidDel="00264C84" w:rsidRDefault="00D34668" w:rsidP="002B6EBC">
            <w:pPr>
              <w:pStyle w:val="a3"/>
              <w:widowControl w:val="0"/>
              <w:tabs>
                <w:tab w:val="left" w:pos="1080"/>
              </w:tabs>
              <w:jc w:val="both"/>
              <w:rPr>
                <w:sz w:val="20"/>
                <w:szCs w:val="20"/>
              </w:rPr>
            </w:pPr>
            <w:r w:rsidRPr="001106F6" w:rsidDel="00264C84">
              <w:rPr>
                <w:sz w:val="20"/>
                <w:szCs w:val="20"/>
              </w:rPr>
              <w:t>Реконструкция линейных объектов</w:t>
            </w:r>
          </w:p>
        </w:tc>
        <w:tc>
          <w:tcPr>
            <w:tcW w:w="7328" w:type="dxa"/>
            <w:tcBorders>
              <w:top w:val="single" w:sz="4" w:space="0" w:color="auto"/>
              <w:left w:val="nil"/>
              <w:bottom w:val="single" w:sz="4" w:space="0" w:color="auto"/>
              <w:right w:val="single" w:sz="4" w:space="0" w:color="auto"/>
            </w:tcBorders>
            <w:vAlign w:val="center"/>
            <w:hideMark/>
          </w:tcPr>
          <w:p w:rsidR="00D34668" w:rsidRPr="001106F6" w:rsidDel="00264C84" w:rsidRDefault="00D34668" w:rsidP="002B6EBC">
            <w:pPr>
              <w:pStyle w:val="a3"/>
              <w:widowControl w:val="0"/>
              <w:tabs>
                <w:tab w:val="left" w:pos="1080"/>
              </w:tabs>
              <w:jc w:val="both"/>
              <w:rPr>
                <w:sz w:val="20"/>
                <w:szCs w:val="20"/>
              </w:rPr>
            </w:pPr>
            <w:r w:rsidRPr="001106F6" w:rsidDel="00264C84">
              <w:rPr>
                <w:sz w:val="20"/>
                <w:szCs w:val="20"/>
              </w:rPr>
              <w:t>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tc>
      </w:tr>
    </w:tbl>
    <w:p w:rsidR="00D34668" w:rsidRDefault="00D34668" w:rsidP="00D34668"/>
    <w:sectPr w:rsidR="00D34668" w:rsidSect="002B6EBC">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56935"/>
    <w:multiLevelType w:val="multilevel"/>
    <w:tmpl w:val="0419001F"/>
    <w:lvl w:ilvl="0">
      <w:start w:val="1"/>
      <w:numFmt w:val="decimal"/>
      <w:lvlText w:val="%1."/>
      <w:lvlJc w:val="left"/>
      <w:pPr>
        <w:ind w:left="1211" w:hanging="360"/>
      </w:pPr>
    </w:lvl>
    <w:lvl w:ilvl="1">
      <w:start w:val="1"/>
      <w:numFmt w:val="decimal"/>
      <w:lvlText w:val="%1.%2."/>
      <w:lvlJc w:val="left"/>
      <w:pPr>
        <w:ind w:left="1142" w:hanging="432"/>
      </w:pPr>
    </w:lvl>
    <w:lvl w:ilvl="2">
      <w:start w:val="1"/>
      <w:numFmt w:val="decimal"/>
      <w:lvlText w:val="%1.%2.%3."/>
      <w:lvlJc w:val="left"/>
      <w:pPr>
        <w:ind w:left="2490" w:hanging="504"/>
      </w:pPr>
    </w:lvl>
    <w:lvl w:ilvl="3">
      <w:start w:val="1"/>
      <w:numFmt w:val="decimal"/>
      <w:lvlText w:val="%1.%2.%3.%4."/>
      <w:lvlJc w:val="left"/>
      <w:pPr>
        <w:ind w:left="2579" w:hanging="648"/>
      </w:pPr>
    </w:lvl>
    <w:lvl w:ilvl="4">
      <w:start w:val="1"/>
      <w:numFmt w:val="decimal"/>
      <w:lvlText w:val="%1.%2.%3.%4.%5."/>
      <w:lvlJc w:val="left"/>
      <w:pPr>
        <w:ind w:left="3083" w:hanging="792"/>
      </w:pPr>
    </w:lvl>
    <w:lvl w:ilvl="5">
      <w:start w:val="1"/>
      <w:numFmt w:val="decimal"/>
      <w:lvlText w:val="%1.%2.%3.%4.%5.%6."/>
      <w:lvlJc w:val="left"/>
      <w:pPr>
        <w:ind w:left="3587" w:hanging="936"/>
      </w:pPr>
    </w:lvl>
    <w:lvl w:ilvl="6">
      <w:start w:val="1"/>
      <w:numFmt w:val="decimal"/>
      <w:lvlText w:val="%1.%2.%3.%4.%5.%6.%7."/>
      <w:lvlJc w:val="left"/>
      <w:pPr>
        <w:ind w:left="4091" w:hanging="1080"/>
      </w:pPr>
    </w:lvl>
    <w:lvl w:ilvl="7">
      <w:start w:val="1"/>
      <w:numFmt w:val="decimal"/>
      <w:lvlText w:val="%1.%2.%3.%4.%5.%6.%7.%8."/>
      <w:lvlJc w:val="left"/>
      <w:pPr>
        <w:ind w:left="4595" w:hanging="1224"/>
      </w:pPr>
    </w:lvl>
    <w:lvl w:ilvl="8">
      <w:start w:val="1"/>
      <w:numFmt w:val="decimal"/>
      <w:lvlText w:val="%1.%2.%3.%4.%5.%6.%7.%8.%9."/>
      <w:lvlJc w:val="left"/>
      <w:pPr>
        <w:ind w:left="5171" w:hanging="1440"/>
      </w:pPr>
    </w:lvl>
  </w:abstractNum>
  <w:abstractNum w:abstractNumId="1" w15:restartNumberingAfterBreak="0">
    <w:nsid w:val="1430169E"/>
    <w:multiLevelType w:val="hybridMultilevel"/>
    <w:tmpl w:val="DA849242"/>
    <w:lvl w:ilvl="0" w:tplc="6866A6B6">
      <w:start w:val="1"/>
      <w:numFmt w:val="bullet"/>
      <w:lvlText w:val=""/>
      <w:lvlJc w:val="center"/>
      <w:pPr>
        <w:ind w:left="5464" w:hanging="360"/>
      </w:pPr>
      <w:rPr>
        <w:rFonts w:ascii="Symbol" w:hAnsi="Symbol" w:hint="default"/>
      </w:rPr>
    </w:lvl>
    <w:lvl w:ilvl="1" w:tplc="04190003">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44D"/>
    <w:rsid w:val="001106F6"/>
    <w:rsid w:val="002B6EBC"/>
    <w:rsid w:val="00476E8F"/>
    <w:rsid w:val="00884439"/>
    <w:rsid w:val="008A631B"/>
    <w:rsid w:val="00953DC3"/>
    <w:rsid w:val="009705F0"/>
    <w:rsid w:val="00D34668"/>
    <w:rsid w:val="00DE644D"/>
    <w:rsid w:val="00FA63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34123"/>
  <w15:chartTrackingRefBased/>
  <w15:docId w15:val="{1C21387C-4524-4A86-89D3-D867D5BB2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34668"/>
    <w:pPr>
      <w:tabs>
        <w:tab w:val="center" w:pos="4844"/>
        <w:tab w:val="right" w:pos="9689"/>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D34668"/>
    <w:rPr>
      <w:rFonts w:ascii="Times New Roman" w:eastAsia="Times New Roman" w:hAnsi="Times New Roman" w:cs="Times New Roman"/>
      <w:sz w:val="24"/>
      <w:szCs w:val="24"/>
    </w:rPr>
  </w:style>
  <w:style w:type="paragraph" w:styleId="a5">
    <w:name w:val="List Paragraph"/>
    <w:aliases w:val="Нумерованый список,List Paragraph1,AC List 01,List Paragraph"/>
    <w:basedOn w:val="a"/>
    <w:link w:val="a6"/>
    <w:uiPriority w:val="34"/>
    <w:qFormat/>
    <w:rsid w:val="00D34668"/>
    <w:pPr>
      <w:spacing w:after="200" w:line="276" w:lineRule="auto"/>
      <w:ind w:left="720"/>
      <w:contextualSpacing/>
    </w:pPr>
    <w:rPr>
      <w:rFonts w:ascii="Calibri" w:eastAsia="Calibri" w:hAnsi="Calibri" w:cs="Times New Roman"/>
    </w:rPr>
  </w:style>
  <w:style w:type="character" w:customStyle="1" w:styleId="a6">
    <w:name w:val="Абзац списка Знак"/>
    <w:aliases w:val="Нумерованый список Знак,List Paragraph1 Знак,AC List 01 Знак,List Paragraph Знак"/>
    <w:link w:val="a5"/>
    <w:uiPriority w:val="34"/>
    <w:locked/>
    <w:rsid w:val="00D3466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1211</Words>
  <Characters>6909</Characters>
  <Application>Microsoft Office Word</Application>
  <DocSecurity>0</DocSecurity>
  <Lines>57</Lines>
  <Paragraphs>16</Paragraphs>
  <ScaleCrop>false</ScaleCrop>
  <Company/>
  <LinksUpToDate>false</LinksUpToDate>
  <CharactersWithSpaces>8104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Аюшеев Вячеслав Александрович</dc:creator>
  <cp:keywords/>
  <dc:description/>
  <cp:lastModifiedBy>Аюшеев Вячеслав Александрович</cp:lastModifiedBy>
  <cp:revision>10</cp:revision>
  <dcterms:created xsi:type="dcterms:W3CDTF">2022-08-17T03:35:00Z</dcterms:created>
  <dcterms:modified xsi:type="dcterms:W3CDTF">2022-08-17T03:49:00Z</dcterms:modified>
</cp:coreProperties>
</file>